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AC705" w14:textId="77777777" w:rsidR="00D750A1" w:rsidRPr="00ED3127" w:rsidRDefault="00D750A1" w:rsidP="00D750A1">
      <w:pPr>
        <w:pStyle w:val="Styl"/>
        <w:spacing w:line="216" w:lineRule="exact"/>
        <w:ind w:left="15" w:right="26"/>
        <w:jc w:val="center"/>
        <w:rPr>
          <w:b/>
          <w:w w:val="108"/>
        </w:rPr>
      </w:pPr>
      <w:r w:rsidRPr="00ED3127">
        <w:rPr>
          <w:b/>
          <w:w w:val="108"/>
        </w:rPr>
        <w:t xml:space="preserve">Zarządzenie Nr </w:t>
      </w:r>
      <w:r>
        <w:rPr>
          <w:b/>
          <w:w w:val="108"/>
        </w:rPr>
        <w:t>2</w:t>
      </w:r>
      <w:r w:rsidRPr="00ED3127">
        <w:rPr>
          <w:b/>
          <w:w w:val="108"/>
        </w:rPr>
        <w:t>/20</w:t>
      </w:r>
      <w:r>
        <w:rPr>
          <w:b/>
          <w:w w:val="108"/>
        </w:rPr>
        <w:t>24</w:t>
      </w:r>
    </w:p>
    <w:p w14:paraId="78D1D01F" w14:textId="77777777" w:rsidR="00D750A1" w:rsidRPr="00ED3127" w:rsidRDefault="00D750A1" w:rsidP="00D750A1">
      <w:pPr>
        <w:pStyle w:val="Styl"/>
        <w:spacing w:line="264" w:lineRule="exact"/>
        <w:ind w:right="26"/>
        <w:jc w:val="center"/>
        <w:rPr>
          <w:b/>
          <w:color w:val="1C2E29"/>
          <w:w w:val="108"/>
        </w:rPr>
      </w:pPr>
      <w:r w:rsidRPr="00ED3127">
        <w:rPr>
          <w:b/>
          <w:color w:val="1C2E29"/>
          <w:w w:val="108"/>
        </w:rPr>
        <w:t>Dyrektora Międzyszkolnego Ośrodka Sportowego w Białymstoku</w:t>
      </w:r>
    </w:p>
    <w:p w14:paraId="242A3624" w14:textId="77777777" w:rsidR="00D750A1" w:rsidRDefault="00D750A1" w:rsidP="00D750A1">
      <w:pPr>
        <w:pStyle w:val="Styl"/>
        <w:spacing w:line="264" w:lineRule="exact"/>
        <w:ind w:right="1228"/>
        <w:jc w:val="center"/>
        <w:rPr>
          <w:b/>
          <w:color w:val="1C2E29"/>
          <w:w w:val="108"/>
        </w:rPr>
      </w:pPr>
      <w:r>
        <w:rPr>
          <w:b/>
          <w:color w:val="1C2E29"/>
          <w:w w:val="108"/>
        </w:rPr>
        <w:t xml:space="preserve">            </w:t>
      </w:r>
      <w:r w:rsidRPr="00ED3127">
        <w:rPr>
          <w:b/>
          <w:color w:val="1C2E29"/>
          <w:w w:val="108"/>
        </w:rPr>
        <w:t xml:space="preserve">z dnia </w:t>
      </w:r>
      <w:r>
        <w:rPr>
          <w:b/>
          <w:color w:val="1C2E29"/>
          <w:w w:val="108"/>
        </w:rPr>
        <w:t>10 stycznia 2024</w:t>
      </w:r>
      <w:r w:rsidRPr="00ED3127">
        <w:rPr>
          <w:b/>
          <w:color w:val="1C2E29"/>
          <w:w w:val="108"/>
        </w:rPr>
        <w:t xml:space="preserve"> r.</w:t>
      </w:r>
    </w:p>
    <w:p w14:paraId="026BC6BE" w14:textId="77777777" w:rsidR="00D750A1" w:rsidRDefault="00D750A1" w:rsidP="00D750A1">
      <w:pPr>
        <w:pStyle w:val="Styl"/>
        <w:spacing w:line="264" w:lineRule="exact"/>
        <w:ind w:right="26"/>
        <w:jc w:val="center"/>
        <w:rPr>
          <w:b/>
          <w:color w:val="1C2E29"/>
          <w:w w:val="108"/>
        </w:rPr>
      </w:pPr>
      <w:r>
        <w:rPr>
          <w:b/>
          <w:color w:val="1C2E29"/>
          <w:w w:val="108"/>
        </w:rPr>
        <w:t xml:space="preserve">w sprawie ustalenia współczynnika i </w:t>
      </w:r>
      <w:proofErr w:type="spellStart"/>
      <w:r>
        <w:rPr>
          <w:b/>
          <w:color w:val="1C2E29"/>
          <w:w w:val="108"/>
        </w:rPr>
        <w:t>prewspółczynnika</w:t>
      </w:r>
      <w:proofErr w:type="spellEnd"/>
      <w:r>
        <w:rPr>
          <w:b/>
          <w:color w:val="1C2E29"/>
          <w:w w:val="108"/>
        </w:rPr>
        <w:t xml:space="preserve"> dla potrzeb                 rozliczeń podatku VAT</w:t>
      </w:r>
    </w:p>
    <w:p w14:paraId="7BB41B52" w14:textId="77777777" w:rsidR="00D750A1" w:rsidRDefault="00D750A1" w:rsidP="00D750A1">
      <w:pPr>
        <w:pStyle w:val="Styl"/>
        <w:spacing w:line="264" w:lineRule="exact"/>
        <w:ind w:right="1228"/>
        <w:jc w:val="center"/>
        <w:rPr>
          <w:b/>
          <w:color w:val="1C2E29"/>
          <w:w w:val="108"/>
        </w:rPr>
      </w:pPr>
    </w:p>
    <w:p w14:paraId="478910C0" w14:textId="77777777" w:rsidR="00D750A1" w:rsidRDefault="00D750A1" w:rsidP="00D750A1">
      <w:pPr>
        <w:pStyle w:val="Styl"/>
        <w:spacing w:line="264" w:lineRule="exact"/>
        <w:ind w:right="1228"/>
        <w:jc w:val="center"/>
        <w:rPr>
          <w:b/>
          <w:color w:val="1C2E29"/>
          <w:w w:val="108"/>
        </w:rPr>
      </w:pPr>
    </w:p>
    <w:p w14:paraId="70547F2C" w14:textId="77777777" w:rsidR="00D750A1" w:rsidRPr="00437AC4" w:rsidRDefault="00D750A1" w:rsidP="00D750A1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§1</w:t>
      </w:r>
    </w:p>
    <w:p w14:paraId="749FAAA0" w14:textId="77777777" w:rsidR="00D750A1" w:rsidRPr="00ED3127" w:rsidRDefault="00D750A1" w:rsidP="00D750A1">
      <w:pPr>
        <w:pStyle w:val="Styl"/>
        <w:spacing w:line="264" w:lineRule="exact"/>
        <w:ind w:right="1228"/>
        <w:jc w:val="center"/>
        <w:rPr>
          <w:b/>
          <w:color w:val="1C2E29"/>
          <w:w w:val="108"/>
        </w:rPr>
      </w:pPr>
    </w:p>
    <w:p w14:paraId="2C61AED7" w14:textId="77777777" w:rsidR="00D750A1" w:rsidRPr="00536BB0" w:rsidRDefault="00D750A1" w:rsidP="00D750A1">
      <w:pPr>
        <w:jc w:val="both"/>
        <w:rPr>
          <w:rFonts w:ascii="Times New Roman" w:hAnsi="Times New Roman"/>
          <w:w w:val="108"/>
          <w:sz w:val="24"/>
          <w:szCs w:val="24"/>
        </w:rPr>
      </w:pPr>
      <w:r w:rsidRPr="00536BB0">
        <w:rPr>
          <w:rFonts w:ascii="Times New Roman" w:hAnsi="Times New Roman"/>
          <w:w w:val="108"/>
          <w:sz w:val="24"/>
          <w:szCs w:val="24"/>
        </w:rPr>
        <w:t>Na podstawie art. 86 ust. 2a-2h oraz art. 90 ust. 2-4 ustawy o VAT do odliczenia podatku vat naliczonego w 202</w:t>
      </w:r>
      <w:r>
        <w:rPr>
          <w:rFonts w:ascii="Times New Roman" w:hAnsi="Times New Roman"/>
          <w:w w:val="108"/>
          <w:sz w:val="24"/>
          <w:szCs w:val="24"/>
        </w:rPr>
        <w:t>4</w:t>
      </w:r>
      <w:r w:rsidRPr="00536BB0">
        <w:rPr>
          <w:rFonts w:ascii="Times New Roman" w:hAnsi="Times New Roman"/>
          <w:w w:val="108"/>
          <w:sz w:val="24"/>
          <w:szCs w:val="24"/>
        </w:rPr>
        <w:t xml:space="preserve"> roku określa się procentowo na podstawie danych za poprzedni rok kalendarzowy tj. 202</w:t>
      </w:r>
      <w:r>
        <w:rPr>
          <w:rFonts w:ascii="Times New Roman" w:hAnsi="Times New Roman"/>
          <w:w w:val="108"/>
          <w:sz w:val="24"/>
          <w:szCs w:val="24"/>
        </w:rPr>
        <w:t>3</w:t>
      </w:r>
      <w:r w:rsidRPr="00536BB0">
        <w:rPr>
          <w:rFonts w:ascii="Times New Roman" w:hAnsi="Times New Roman"/>
          <w:w w:val="108"/>
          <w:sz w:val="24"/>
          <w:szCs w:val="24"/>
        </w:rPr>
        <w:t xml:space="preserve"> wysokość współczynnika i </w:t>
      </w:r>
      <w:proofErr w:type="spellStart"/>
      <w:r w:rsidRPr="00536BB0">
        <w:rPr>
          <w:rFonts w:ascii="Times New Roman" w:hAnsi="Times New Roman"/>
          <w:w w:val="108"/>
          <w:sz w:val="24"/>
          <w:szCs w:val="24"/>
        </w:rPr>
        <w:t>prewspółczynnika</w:t>
      </w:r>
      <w:proofErr w:type="spellEnd"/>
      <w:r w:rsidRPr="00536BB0">
        <w:rPr>
          <w:rFonts w:ascii="Times New Roman" w:hAnsi="Times New Roman"/>
          <w:w w:val="108"/>
          <w:sz w:val="24"/>
          <w:szCs w:val="24"/>
        </w:rPr>
        <w:t xml:space="preserve"> </w:t>
      </w:r>
      <w:r>
        <w:rPr>
          <w:rFonts w:ascii="Times New Roman" w:hAnsi="Times New Roman"/>
          <w:w w:val="108"/>
          <w:sz w:val="24"/>
          <w:szCs w:val="24"/>
        </w:rPr>
        <w:t xml:space="preserve">  </w:t>
      </w:r>
      <w:r w:rsidRPr="00536BB0">
        <w:rPr>
          <w:rFonts w:ascii="Times New Roman" w:hAnsi="Times New Roman"/>
          <w:w w:val="108"/>
          <w:sz w:val="24"/>
          <w:szCs w:val="24"/>
        </w:rPr>
        <w:t>w wysokości:</w:t>
      </w:r>
    </w:p>
    <w:p w14:paraId="3A7D4B8B" w14:textId="77777777" w:rsidR="00D750A1" w:rsidRPr="00536BB0" w:rsidRDefault="00D750A1" w:rsidP="00D750A1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w w:val="108"/>
          <w:sz w:val="24"/>
          <w:szCs w:val="24"/>
        </w:rPr>
      </w:pPr>
      <w:r w:rsidRPr="00536BB0">
        <w:rPr>
          <w:rFonts w:ascii="Times New Roman" w:hAnsi="Times New Roman"/>
          <w:w w:val="108"/>
          <w:sz w:val="24"/>
          <w:szCs w:val="24"/>
        </w:rPr>
        <w:t>Współczynnik – 4</w:t>
      </w:r>
      <w:r>
        <w:rPr>
          <w:rFonts w:ascii="Times New Roman" w:hAnsi="Times New Roman"/>
          <w:w w:val="108"/>
          <w:sz w:val="24"/>
          <w:szCs w:val="24"/>
        </w:rPr>
        <w:t>1</w:t>
      </w:r>
      <w:r w:rsidRPr="00536BB0">
        <w:rPr>
          <w:rFonts w:ascii="Times New Roman" w:hAnsi="Times New Roman"/>
          <w:w w:val="108"/>
          <w:sz w:val="24"/>
          <w:szCs w:val="24"/>
        </w:rPr>
        <w:t>%</w:t>
      </w:r>
    </w:p>
    <w:p w14:paraId="73C7DA60" w14:textId="77777777" w:rsidR="00D750A1" w:rsidRPr="00536BB0" w:rsidRDefault="00D750A1" w:rsidP="00D750A1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w w:val="108"/>
          <w:sz w:val="24"/>
          <w:szCs w:val="24"/>
        </w:rPr>
      </w:pPr>
      <w:proofErr w:type="spellStart"/>
      <w:r w:rsidRPr="00536BB0">
        <w:rPr>
          <w:rFonts w:ascii="Times New Roman" w:hAnsi="Times New Roman"/>
          <w:w w:val="108"/>
          <w:sz w:val="24"/>
          <w:szCs w:val="24"/>
        </w:rPr>
        <w:t>Prewspółczynnik</w:t>
      </w:r>
      <w:proofErr w:type="spellEnd"/>
      <w:r w:rsidRPr="00536BB0">
        <w:rPr>
          <w:rFonts w:ascii="Times New Roman" w:hAnsi="Times New Roman"/>
          <w:w w:val="108"/>
          <w:sz w:val="24"/>
          <w:szCs w:val="24"/>
        </w:rPr>
        <w:t xml:space="preserve"> – </w:t>
      </w:r>
      <w:r>
        <w:rPr>
          <w:rFonts w:ascii="Times New Roman" w:hAnsi="Times New Roman"/>
          <w:w w:val="108"/>
          <w:sz w:val="24"/>
          <w:szCs w:val="24"/>
        </w:rPr>
        <w:t>30</w:t>
      </w:r>
      <w:r w:rsidRPr="00536BB0">
        <w:rPr>
          <w:rFonts w:ascii="Times New Roman" w:hAnsi="Times New Roman"/>
          <w:w w:val="108"/>
          <w:sz w:val="24"/>
          <w:szCs w:val="24"/>
        </w:rPr>
        <w:t>%</w:t>
      </w:r>
    </w:p>
    <w:p w14:paraId="55118EA2" w14:textId="77777777" w:rsidR="00D750A1" w:rsidRPr="00437AC4" w:rsidRDefault="00D750A1" w:rsidP="00D750A1">
      <w:pPr>
        <w:spacing w:line="360" w:lineRule="auto"/>
        <w:ind w:left="3960" w:firstLine="360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§2</w:t>
      </w:r>
    </w:p>
    <w:p w14:paraId="1D99BD23" w14:textId="77777777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 do wyliczenia wstępnego współczynnika do stosowania w 2024 roku stanowi tabela </w:t>
      </w:r>
      <w:r>
        <w:rPr>
          <w:rFonts w:ascii="Times New Roman" w:hAnsi="Times New Roman"/>
          <w:sz w:val="24"/>
          <w:szCs w:val="24"/>
        </w:rPr>
        <w:br/>
        <w:t>nr 1, która stanowi załącznik nr 1 zarządzenia.</w:t>
      </w:r>
    </w:p>
    <w:p w14:paraId="2DF9AADA" w14:textId="77777777" w:rsidR="00D750A1" w:rsidRPr="00437AC4" w:rsidRDefault="00D750A1" w:rsidP="00D750A1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§3</w:t>
      </w:r>
    </w:p>
    <w:p w14:paraId="5E1C3D71" w14:textId="77777777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 do wyliczenia wstępnego </w:t>
      </w:r>
      <w:proofErr w:type="spellStart"/>
      <w:r>
        <w:rPr>
          <w:rFonts w:ascii="Times New Roman" w:hAnsi="Times New Roman"/>
          <w:sz w:val="24"/>
          <w:szCs w:val="24"/>
        </w:rPr>
        <w:t>prewspółczynnika</w:t>
      </w:r>
      <w:proofErr w:type="spellEnd"/>
      <w:r>
        <w:rPr>
          <w:rFonts w:ascii="Times New Roman" w:hAnsi="Times New Roman"/>
          <w:sz w:val="24"/>
          <w:szCs w:val="24"/>
        </w:rPr>
        <w:t xml:space="preserve"> do stosowania w 2024 roku stanowi tabela nr 2, która stanowi załącznik nr 2 zarządzenia.</w:t>
      </w:r>
    </w:p>
    <w:p w14:paraId="7C6E067E" w14:textId="77777777" w:rsidR="00D750A1" w:rsidRPr="00437AC4" w:rsidRDefault="00D750A1" w:rsidP="00D750A1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§4</w:t>
      </w:r>
    </w:p>
    <w:p w14:paraId="23FC05F0" w14:textId="77777777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Przeliczenie współczynnika i </w:t>
      </w:r>
      <w:proofErr w:type="spellStart"/>
      <w:r>
        <w:rPr>
          <w:rFonts w:ascii="Times New Roman" w:hAnsi="Times New Roman"/>
          <w:sz w:val="24"/>
          <w:szCs w:val="24"/>
        </w:rPr>
        <w:t>prewspółczynnika</w:t>
      </w:r>
      <w:proofErr w:type="spellEnd"/>
      <w:r>
        <w:rPr>
          <w:rFonts w:ascii="Times New Roman" w:hAnsi="Times New Roman"/>
          <w:sz w:val="24"/>
          <w:szCs w:val="24"/>
        </w:rPr>
        <w:t xml:space="preserve"> na 2024 rok nastąpi po uzyskaniu pełnych danych dotyczących obrotów netto osiągniętych za 2024 rok z podziałem na świadczenie usług podatkowych, zwolnionych i niepodlegających VAT.</w:t>
      </w:r>
    </w:p>
    <w:p w14:paraId="167C8CE6" w14:textId="77777777" w:rsidR="00D750A1" w:rsidRPr="00437AC4" w:rsidRDefault="00D750A1" w:rsidP="00D750A1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§5</w:t>
      </w:r>
    </w:p>
    <w:p w14:paraId="43361CAF" w14:textId="77777777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Zarządzenie wchodzi w życie z dniem podpisania z mocą obowiązującą od dnia 01 stycznia 2024 r.</w:t>
      </w:r>
    </w:p>
    <w:p w14:paraId="0DF74A35" w14:textId="77777777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</w:p>
    <w:p w14:paraId="62E6848E" w14:textId="77777777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</w:p>
    <w:p w14:paraId="4078295B" w14:textId="77777777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</w:p>
    <w:p w14:paraId="2C88AE67" w14:textId="77777777" w:rsidR="00CC560A" w:rsidRDefault="00CC560A">
      <w:bookmarkStart w:id="0" w:name="_GoBack"/>
      <w:bookmarkEnd w:id="0"/>
    </w:p>
    <w:sectPr w:rsidR="00CC56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B55B9"/>
    <w:multiLevelType w:val="hybridMultilevel"/>
    <w:tmpl w:val="E6504B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7E8"/>
    <w:rsid w:val="009757E8"/>
    <w:rsid w:val="00CC560A"/>
    <w:rsid w:val="00D7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BDF5F"/>
  <w15:chartTrackingRefBased/>
  <w15:docId w15:val="{D802245A-0036-4010-9A01-76CB9756E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750A1"/>
    <w:pPr>
      <w:spacing w:after="200" w:line="27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D750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ksiegowosc</dc:creator>
  <cp:keywords/>
  <dc:description/>
  <cp:lastModifiedBy>ksiegowosc</cp:lastModifiedBy>
  <cp:revision>2</cp:revision>
  <dcterms:created xsi:type="dcterms:W3CDTF">2024-02-14T12:26:00Z</dcterms:created>
  <dcterms:modified xsi:type="dcterms:W3CDTF">2024-02-14T12:26:00Z</dcterms:modified>
</cp:coreProperties>
</file>